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914C4">
      <w:pPr>
        <w:spacing w:before="156" w:beforeLines="50" w:line="360" w:lineRule="auto"/>
        <w:rPr>
          <w:rFonts w:hint="eastAsia" w:ascii="仿宋" w:hAnsi="仿宋" w:eastAsia="仿宋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Times New Roman"/>
          <w:sz w:val="32"/>
          <w:szCs w:val="32"/>
        </w:rPr>
        <w:t>附件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1</w:t>
      </w:r>
    </w:p>
    <w:p w14:paraId="6324CF1A">
      <w:pPr>
        <w:spacing w:line="560" w:lineRule="exact"/>
        <w:jc w:val="center"/>
        <w:rPr>
          <w:rFonts w:hint="eastAsia" w:ascii="宋体" w:hAnsi="宋体" w:eastAsia="宋体" w:cs="Times New Roman"/>
          <w:b/>
          <w:sz w:val="28"/>
          <w:szCs w:val="28"/>
        </w:rPr>
      </w:pPr>
    </w:p>
    <w:p w14:paraId="5FB1A90E">
      <w:pPr>
        <w:spacing w:line="660" w:lineRule="exact"/>
        <w:jc w:val="center"/>
        <w:rPr>
          <w:rFonts w:hint="eastAsia" w:ascii="方正小标宋简体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eastAsia" w:ascii="方正小标宋简体" w:eastAsia="方正小标宋简体" w:cs="Times New Roman"/>
          <w:sz w:val="44"/>
          <w:szCs w:val="44"/>
        </w:rPr>
        <w:t>年度广西师范大学本科教学改革工程项目申报</w:t>
      </w:r>
      <w:r>
        <w:rPr>
          <w:rFonts w:hint="eastAsia" w:ascii="方正小标宋简体" w:eastAsia="方正小标宋简体" w:cs="Times New Roman"/>
          <w:sz w:val="44"/>
          <w:szCs w:val="44"/>
          <w:lang w:val="en-US" w:eastAsia="zh-CN"/>
        </w:rPr>
        <w:t>范围</w:t>
      </w:r>
    </w:p>
    <w:p w14:paraId="4439601E">
      <w:pPr>
        <w:spacing w:line="560" w:lineRule="exact"/>
        <w:rPr>
          <w:rFonts w:ascii="黑体" w:hAnsi="黑体" w:eastAsia="黑体"/>
          <w:szCs w:val="32"/>
        </w:rPr>
      </w:pPr>
    </w:p>
    <w:p w14:paraId="1BFAE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专业设置与建设</w:t>
      </w:r>
    </w:p>
    <w:p w14:paraId="3A984D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主要包括一流专业建设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，新工科、新文科</w:t>
      </w:r>
      <w:r>
        <w:rPr>
          <w:rFonts w:ascii="仿宋" w:hAnsi="仿宋" w:eastAsia="仿宋" w:cs="Times New Roman"/>
          <w:kern w:val="0"/>
          <w:sz w:val="32"/>
          <w:szCs w:val="32"/>
        </w:rPr>
        <w:t>建设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，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基础学科相关专业建设，分类推进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应用型</w:t>
      </w:r>
      <w:r>
        <w:rPr>
          <w:rFonts w:ascii="仿宋" w:hAnsi="仿宋" w:eastAsia="仿宋" w:cs="Times New Roman"/>
          <w:kern w:val="0"/>
          <w:sz w:val="32"/>
          <w:szCs w:val="32"/>
        </w:rPr>
        <w:t>专业建设，专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业结构调整优化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本科专业类教学质量国家标准的应用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专业思政建设等。</w:t>
      </w:r>
    </w:p>
    <w:p w14:paraId="3C731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二、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人才培养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和教学改革</w:t>
      </w:r>
    </w:p>
    <w:p w14:paraId="3C3144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科技教育与师范生科学素养提</w:t>
      </w: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升，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现代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产业学院建设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特色化示范性软件学院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建设、未来技术学院、人工智能学院等专业学院建设，基础学科拔尖学生培养基地、涉外法治人才协同培养创新基地、复合型东盟语种人才培养示范基地建设，实验教学中心建设，</w:t>
      </w:r>
      <w:r>
        <w:rPr>
          <w:rFonts w:hint="eastAsia" w:ascii="仿宋" w:hAnsi="仿宋" w:eastAsia="仿宋" w:cs="Times New Roman"/>
          <w:sz w:val="32"/>
          <w:szCs w:val="32"/>
        </w:rPr>
        <w:t>“六卓越一拔尖”计划</w:t>
      </w:r>
      <w:r>
        <w:rPr>
          <w:rFonts w:ascii="Times New Roman" w:hAnsi="Times New Roman" w:eastAsia="仿宋" w:cs="Times New Roman"/>
          <w:sz w:val="32"/>
          <w:szCs w:val="32"/>
        </w:rPr>
        <w:t>2</w:t>
      </w:r>
      <w:r>
        <w:rPr>
          <w:rFonts w:ascii="仿宋" w:hAnsi="仿宋" w:eastAsia="仿宋" w:cs="Times New Roman"/>
          <w:sz w:val="32"/>
          <w:szCs w:val="32"/>
        </w:rPr>
        <w:t>.</w:t>
      </w:r>
      <w:r>
        <w:rPr>
          <w:rFonts w:ascii="Times New Roman" w:hAnsi="Times New Roman" w:eastAsia="仿宋" w:cs="Times New Roman"/>
          <w:sz w:val="32"/>
          <w:szCs w:val="32"/>
        </w:rPr>
        <w:t>0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应用型人才培养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碳达峰碳中和人才培养、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产教融合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科研育人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、国际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合作育人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大类人才培养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、跨学科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复合型人才培养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、跨校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联合培养、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劳动教育改革、公共艺术教育改革、教学方法和考核方式的改革、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学分制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改革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6F4B76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三、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课程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和教学资源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建设</w:t>
      </w:r>
    </w:p>
    <w:p w14:paraId="583D18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全面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推进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课程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思政建设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，培育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一批课程思政示范课程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；《习近平谈治国理政》多语种版本“三进”教学工作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人工智能通识课建设；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MOOC、SPOC、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线上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线下混合式、线下、虚拟仿真实验教学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社会实践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各类课程的建设，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体现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先进性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互动性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创新性的教学方法的改革，</w:t>
      </w:r>
      <w:r>
        <w:rPr>
          <w:rFonts w:ascii="仿宋" w:hAnsi="仿宋" w:eastAsia="仿宋" w:cs="Times New Roman"/>
          <w:sz w:val="32"/>
          <w:szCs w:val="32"/>
        </w:rPr>
        <w:t>一流课程</w:t>
      </w:r>
      <w:r>
        <w:rPr>
          <w:rFonts w:hint="eastAsia" w:ascii="仿宋" w:hAnsi="仿宋" w:eastAsia="仿宋" w:cs="Times New Roman"/>
          <w:sz w:val="32"/>
          <w:szCs w:val="32"/>
        </w:rPr>
        <w:t>资源的共享</w:t>
      </w:r>
      <w:r>
        <w:rPr>
          <w:rFonts w:hint="eastAsia" w:ascii="仿宋" w:hAnsi="仿宋" w:eastAsia="仿宋" w:cs="Times New Roman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参与慕课西部行计划（含实验教学西部行计划）</w:t>
      </w:r>
      <w:r>
        <w:rPr>
          <w:rFonts w:hint="eastAsia" w:ascii="仿宋" w:hAnsi="仿宋" w:eastAsia="仿宋" w:cs="Times New Roman"/>
          <w:sz w:val="32"/>
          <w:szCs w:val="32"/>
        </w:rPr>
        <w:t>；</w:t>
      </w:r>
      <w:r>
        <w:rPr>
          <w:rFonts w:hint="eastAsia" w:ascii="仿宋" w:hAnsi="仿宋" w:eastAsia="仿宋" w:cs="Times New Roman"/>
          <w:sz w:val="32"/>
          <w:szCs w:val="32"/>
          <w:lang w:val="en-US" w:eastAsia="zh-CN"/>
        </w:rPr>
        <w:t>“四新”关键领域核心课程建设；教育知识图谱的应用；</w:t>
      </w:r>
      <w:r>
        <w:rPr>
          <w:rFonts w:hint="eastAsia" w:ascii="仿宋" w:hAnsi="仿宋" w:eastAsia="仿宋" w:cs="Times New Roman"/>
          <w:color w:val="auto"/>
          <w:sz w:val="32"/>
          <w:szCs w:val="32"/>
        </w:rPr>
        <w:t>碳达峰碳中和领域教学资源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建设</w:t>
      </w:r>
      <w:r>
        <w:rPr>
          <w:rFonts w:hint="eastAsia" w:ascii="仿宋" w:hAnsi="仿宋" w:eastAsia="仿宋" w:cs="Times New Roman"/>
          <w:color w:val="auto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Times New Roman"/>
          <w:color w:val="auto"/>
          <w:sz w:val="32"/>
          <w:szCs w:val="32"/>
          <w:lang w:val="en-US" w:eastAsia="zh-CN"/>
        </w:rPr>
        <w:t>“十四五”规划教材和战略性新兴领域教材建设；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信息化教学资源的建设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应用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与共享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数字化赋能课程教学改革，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智慧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教室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智慧实验室的建设与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应用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，推动信息技术与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教学融合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3EB27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四、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教学质量保障体系建设</w:t>
      </w:r>
    </w:p>
    <w:p w14:paraId="4AB91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包括教学状态监测数据的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运用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、本科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教育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教学工作评估、专业认证、专业评估、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教学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评价、课程评价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、学生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学业评价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利用人工智能技术赋能教学质量管理等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06E84C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五、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教师教学能力提升</w:t>
      </w:r>
    </w:p>
    <w:p w14:paraId="22A618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</w:pP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包括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基层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教学组织建设，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虚拟教研室的探索，教学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团队建设，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教师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教学发展中心建设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，健全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助教岗位制度，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</w:rPr>
        <w:t>教学管理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队伍建设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提升教师人工智能素养等</w:t>
      </w:r>
      <w:r>
        <w:rPr>
          <w:rFonts w:ascii="仿宋" w:hAnsi="仿宋" w:eastAsia="仿宋" w:cs="Times New Roman"/>
          <w:color w:val="000000"/>
          <w:kern w:val="0"/>
          <w:sz w:val="32"/>
          <w:szCs w:val="32"/>
        </w:rPr>
        <w:t>。</w:t>
      </w:r>
    </w:p>
    <w:p w14:paraId="4A60D9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六、大学生创新创业教育</w:t>
      </w:r>
    </w:p>
    <w:p w14:paraId="3543D9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color w:val="000000"/>
          <w:kern w:val="0"/>
          <w:sz w:val="32"/>
          <w:szCs w:val="32"/>
          <w:lang w:val="en-US" w:eastAsia="zh-CN"/>
        </w:rPr>
        <w:t>包括创新创业课程建设、专业教育与创新创业教育的融合、思想政治教育与创新创业教育的融合、创新创业实践平台建设、教师创新创业教育能力提升、创新创业教育管理改革、利用人工智能辅助学生创新创业训练等。</w:t>
      </w:r>
    </w:p>
    <w:p w14:paraId="0FAF1B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6A4CD1"/>
    <w:rsid w:val="1C8364B5"/>
    <w:rsid w:val="22CD045A"/>
    <w:rsid w:val="241E30B3"/>
    <w:rsid w:val="35120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缩进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900</Words>
  <Characters>911</Characters>
  <Lines>0</Lines>
  <Paragraphs>0</Paragraphs>
  <TotalTime>3</TotalTime>
  <ScaleCrop>false</ScaleCrop>
  <LinksUpToDate>false</LinksUpToDate>
  <CharactersWithSpaces>911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2025-12-29T04:26:00Z</dcterms:created>
  <dc:creator>DELL</dc:creator>
  <cp:lastModifiedBy>后海不是海</cp:lastModifiedBy>
  <dcterms:modified xsi:type="dcterms:W3CDTF">2025-12-30T00:48:30Z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eyJoZGlkIjoiYmMzZGYxZTM0YWQwZWVmMmIxZTUyZTM4MDQ2MzJmNzEiLCJ1c2VySWQiOiIyNjIyMzQyOTIifQ==</vt:lpwstr>
  </property>
  <property fmtid="{D5CDD505-2E9C-101B-9397-08002B2CF9AE}" pid="4" name="ICV">
    <vt:lpwstr>5FDA29882A1F49F699E5992B099AD169_12</vt:lpwstr>
  </property>
</Properties>
</file>